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proofErr w:type="gramStart"/>
      <w:r w:rsidR="00D030A1">
        <w:rPr>
          <w:rFonts w:hint="cs"/>
          <w:sz w:val="36"/>
          <w:szCs w:val="36"/>
          <w:rtl/>
          <w:lang w:bidi="ar-DZ"/>
        </w:rPr>
        <w:t>علوم</w:t>
      </w:r>
      <w:proofErr w:type="gramEnd"/>
      <w:r w:rsidR="00D030A1">
        <w:rPr>
          <w:rFonts w:hint="cs"/>
          <w:sz w:val="36"/>
          <w:szCs w:val="36"/>
          <w:rtl/>
          <w:lang w:bidi="ar-DZ"/>
        </w:rPr>
        <w:t xml:space="preserve"> التربية </w:t>
      </w:r>
    </w:p>
    <w:p w:rsidR="009F7522" w:rsidRDefault="009F7522" w:rsidP="00BB284B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BB284B" w:rsidRPr="00BB284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القياس النفسي و </w:t>
      </w:r>
      <w:proofErr w:type="spellStart"/>
      <w:r w:rsidR="00BB284B" w:rsidRPr="00BB284B">
        <w:rPr>
          <w:rFonts w:hint="cs"/>
          <w:b/>
          <w:bCs/>
          <w:sz w:val="36"/>
          <w:szCs w:val="36"/>
          <w:u w:val="single"/>
          <w:rtl/>
          <w:lang w:bidi="ar-DZ"/>
        </w:rPr>
        <w:t>القوييم</w:t>
      </w:r>
      <w:proofErr w:type="spellEnd"/>
      <w:r w:rsidR="00BB284B" w:rsidRPr="00BB284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التربوي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BB284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الاثنين 8.30-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بوسالم</w:t>
            </w:r>
            <w:proofErr w:type="spellEnd"/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عبد العزيز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BB284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بوطالية</w:t>
            </w:r>
            <w:proofErr w:type="spellEnd"/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يمينة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BB28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BB284B" w:rsidP="007B1A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حمزاوي يزيد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395464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محي الدين </w:t>
            </w:r>
            <w:proofErr w:type="gram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عبد</w:t>
            </w:r>
            <w:proofErr w:type="gramEnd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العزيز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العقون كمال الدين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395464" w:rsidP="007B1A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عيسو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عقيلة </w:t>
            </w:r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04/05/2021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الثلاثاء 12.00-15.00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bookmarkStart w:id="0" w:name="_GoBack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زعموشي</w:t>
            </w:r>
            <w:proofErr w:type="spellEnd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رضوان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bookmarkEnd w:id="0"/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395464"/>
    <w:rsid w:val="00643D8E"/>
    <w:rsid w:val="007B1A4B"/>
    <w:rsid w:val="007C077E"/>
    <w:rsid w:val="009F7522"/>
    <w:rsid w:val="00AC720A"/>
    <w:rsid w:val="00AE041B"/>
    <w:rsid w:val="00BB284B"/>
    <w:rsid w:val="00C74D35"/>
    <w:rsid w:val="00D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8</cp:revision>
  <dcterms:created xsi:type="dcterms:W3CDTF">2021-04-29T10:37:00Z</dcterms:created>
  <dcterms:modified xsi:type="dcterms:W3CDTF">2021-05-01T14:23:00Z</dcterms:modified>
</cp:coreProperties>
</file>