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F" w:rsidRDefault="00DF2606">
      <w:pPr>
        <w:jc w:val="right"/>
      </w:pPr>
      <w:r>
        <w:rPr>
          <w:b/>
          <w:bCs/>
        </w:rPr>
        <w:t xml:space="preserve">  </w:t>
      </w:r>
    </w:p>
    <w:p w:rsidR="00A53274" w:rsidRPr="00A53274" w:rsidRDefault="00A53274" w:rsidP="00A53274">
      <w:pPr>
        <w:tabs>
          <w:tab w:val="center" w:pos="4536"/>
        </w:tabs>
        <w:bidi/>
        <w:spacing w:after="0" w:line="240" w:lineRule="auto"/>
        <w:jc w:val="center"/>
      </w:pPr>
      <w:r w:rsidRPr="00A53274">
        <w:rPr>
          <w:rFonts w:cs="Times New Roman"/>
          <w:sz w:val="32"/>
          <w:szCs w:val="32"/>
          <w:rtl/>
          <w:lang w:bidi="ar-DZ"/>
        </w:rPr>
        <w:t>الـجـمـهـوريـة الجـزائـريـة الـديـمـقـراطـية الشـعـبـية</w:t>
      </w:r>
    </w:p>
    <w:p w:rsidR="00A53274" w:rsidRPr="00A53274" w:rsidRDefault="00A53274" w:rsidP="00A53274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Adobe Garamond Pro Bold" w:hAnsi="Adobe Garamond Pro Bold"/>
          <w:sz w:val="28"/>
          <w:szCs w:val="28"/>
          <w:lang w:bidi="ar-DZ"/>
        </w:rPr>
      </w:pPr>
      <w:r w:rsidRPr="00A53274">
        <w:rPr>
          <w:rFonts w:ascii="Adobe Garamond Pro Bold" w:hAnsi="Adobe Garamond Pro Bold"/>
          <w:sz w:val="28"/>
          <w:szCs w:val="28"/>
          <w:lang w:bidi="ar-DZ"/>
        </w:rPr>
        <w:t>REPUBLIQUE ALGERIENNE DEMOCRATIQUE ET POPULAIRE</w:t>
      </w:r>
    </w:p>
    <w:p w:rsidR="00A53274" w:rsidRPr="00A53274" w:rsidRDefault="00A53274" w:rsidP="00A53274">
      <w:pPr>
        <w:tabs>
          <w:tab w:val="center" w:pos="4536"/>
        </w:tabs>
        <w:bidi/>
        <w:spacing w:after="0" w:line="240" w:lineRule="auto"/>
        <w:jc w:val="center"/>
      </w:pPr>
    </w:p>
    <w:tbl>
      <w:tblPr>
        <w:tblW w:w="137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2"/>
        <w:gridCol w:w="1417"/>
        <w:gridCol w:w="5381"/>
      </w:tblGrid>
      <w:tr w:rsidR="00A53274" w:rsidRPr="00A53274" w:rsidTr="003B5D28">
        <w:tc>
          <w:tcPr>
            <w:tcW w:w="83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74" w:rsidRPr="00A53274" w:rsidRDefault="00A53274" w:rsidP="00A53274">
            <w:pPr>
              <w:tabs>
                <w:tab w:val="right" w:pos="9072"/>
              </w:tabs>
              <w:spacing w:after="0" w:line="240" w:lineRule="auto"/>
              <w:ind w:left="1029" w:right="743" w:hanging="850"/>
              <w:textAlignment w:val="auto"/>
              <w:rPr>
                <w:rFonts w:ascii="Adobe Garamond Pro Bold" w:hAnsi="Adobe Garamond Pro Bold"/>
                <w:lang w:bidi="ar-DZ"/>
              </w:rPr>
            </w:pPr>
            <w:r w:rsidRPr="00A53274">
              <w:rPr>
                <w:rFonts w:ascii="Adobe Garamond Pro Bold" w:hAnsi="Adobe Garamond Pro Bold"/>
                <w:lang w:bidi="ar-DZ"/>
              </w:rPr>
              <w:t>MINISTERE DE L’ENSEIGNEMENT SUPERIEUR ET</w:t>
            </w:r>
          </w:p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spacing w:after="0" w:line="240" w:lineRule="auto"/>
              <w:ind w:left="179" w:right="743"/>
              <w:textAlignment w:val="auto"/>
            </w:pPr>
            <w:r w:rsidRPr="00A53274">
              <w:rPr>
                <w:rFonts w:ascii="Adobe Garamond Pro Bold" w:hAnsi="Adobe Garamond Pro Bold"/>
                <w:lang w:bidi="ar-DZ"/>
              </w:rPr>
              <w:t>DE LA RECHERCHE SCIENTIFIQUE</w:t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textAlignment w:val="auto"/>
            </w:pPr>
            <w:r w:rsidRPr="00A53274">
              <w:rPr>
                <w:rFonts w:ascii="ae_AlArabiya" w:hAnsi="ae_AlArabiya" w:cs="Times New Roman"/>
                <w:sz w:val="28"/>
                <w:szCs w:val="28"/>
                <w:rtl/>
                <w:lang w:bidi="ar-DZ"/>
              </w:rPr>
              <w:t>وزارة التعليم العالي والبحث العلمي</w:t>
            </w:r>
          </w:p>
        </w:tc>
      </w:tr>
      <w:tr w:rsidR="00A53274" w:rsidRPr="00A53274" w:rsidTr="003B5D28">
        <w:trPr>
          <w:trHeight w:val="438"/>
        </w:trPr>
        <w:tc>
          <w:tcPr>
            <w:tcW w:w="6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spacing w:after="0" w:line="240" w:lineRule="auto"/>
              <w:textAlignment w:val="auto"/>
            </w:pPr>
            <w:r w:rsidRPr="00A53274">
              <w:rPr>
                <w:rFonts w:ascii="Adobe Garamond Pro Bold" w:hAnsi="Adobe Garamond Pro Bold"/>
                <w:szCs w:val="24"/>
                <w:lang w:bidi="ar-DZ"/>
              </w:rPr>
              <w:t>UNIVERSITE LOUNICI ALI – BLIDA</w:t>
            </w:r>
            <w:r w:rsidRPr="00A53274">
              <w:rPr>
                <w:rFonts w:ascii="ae_AlArabiya" w:hAnsi="ae_AlArabiya" w:cs="Sultan bold"/>
                <w:lang w:bidi="ar-D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textAlignment w:val="auto"/>
            </w:pPr>
            <w:r w:rsidRPr="00A53274">
              <w:rPr>
                <w:rFonts w:ascii="Adobe Garamond Pro Bold" w:hAnsi="Adobe Garamond Pro Bold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B987C09" wp14:editId="73DB0B1B">
                  <wp:simplePos x="0" y="0"/>
                  <wp:positionH relativeFrom="column">
                    <wp:posOffset>-255273</wp:posOffset>
                  </wp:positionH>
                  <wp:positionV relativeFrom="paragraph">
                    <wp:posOffset>-109215</wp:posOffset>
                  </wp:positionV>
                  <wp:extent cx="914400" cy="91440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textAlignment w:val="auto"/>
            </w:pPr>
            <w:r w:rsidRPr="00A53274">
              <w:rPr>
                <w:rFonts w:ascii="ae_AlArabiya" w:hAnsi="ae_AlArabiya" w:cs="Times New Roman"/>
                <w:sz w:val="28"/>
                <w:szCs w:val="28"/>
                <w:rtl/>
                <w:lang w:bidi="ar-DZ"/>
              </w:rPr>
              <w:t xml:space="preserve">جـامـعـة لـونـيـسـي عـلـي </w:t>
            </w:r>
            <w:r w:rsidRPr="00A53274">
              <w:rPr>
                <w:rFonts w:ascii="ae_AlArabiya" w:hAnsi="ae_AlArabiya" w:cs="Sultan bold"/>
                <w:sz w:val="28"/>
                <w:szCs w:val="28"/>
                <w:rtl/>
                <w:lang w:bidi="ar-DZ"/>
              </w:rPr>
              <w:t xml:space="preserve">– </w:t>
            </w:r>
            <w:r w:rsidRPr="00A53274">
              <w:rPr>
                <w:rFonts w:ascii="ae_AlArabiya" w:hAnsi="ae_AlArabiya" w:cs="Times New Roman"/>
                <w:sz w:val="28"/>
                <w:szCs w:val="28"/>
                <w:rtl/>
                <w:lang w:bidi="ar-DZ"/>
              </w:rPr>
              <w:t xml:space="preserve">البـلـيـدة </w:t>
            </w:r>
            <w:r w:rsidRPr="00A53274">
              <w:rPr>
                <w:rFonts w:ascii="Adobe Garamond Pro Bold" w:hAnsi="Adobe Garamond Pro Bold"/>
                <w:sz w:val="30"/>
                <w:szCs w:val="36"/>
                <w:rtl/>
                <w:lang w:bidi="ar-DZ"/>
              </w:rPr>
              <w:t>2</w:t>
            </w:r>
          </w:p>
        </w:tc>
      </w:tr>
      <w:tr w:rsidR="00A53274" w:rsidRPr="00A53274" w:rsidTr="003B5D28">
        <w:tc>
          <w:tcPr>
            <w:tcW w:w="69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spacing w:after="0" w:line="240" w:lineRule="auto"/>
              <w:textAlignment w:val="auto"/>
            </w:pPr>
            <w:r w:rsidRPr="00A53274">
              <w:rPr>
                <w:rFonts w:ascii="Adobe Garamond Pro Bold" w:hAnsi="Adobe Garamond Pro Bold"/>
                <w:szCs w:val="24"/>
                <w:lang w:bidi="ar-DZ"/>
              </w:rPr>
              <w:t>Vice-rectorat chargé des relations extérieures, de la coopération, de l’animation et la communication et des manifestations scientifiques</w:t>
            </w:r>
          </w:p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textAlignment w:val="auto"/>
              <w:rPr>
                <w:rFonts w:ascii="ae_AlArabiya" w:hAnsi="ae_AlArabiya" w:cs="Sultan bold"/>
                <w:szCs w:val="24"/>
                <w:lang w:bidi="ar-DZ"/>
              </w:rPr>
            </w:pPr>
          </w:p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right"/>
              <w:textAlignment w:val="auto"/>
            </w:pPr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في:………………</w:t>
            </w:r>
            <w:r w:rsidRPr="00A53274">
              <w:rPr>
                <w:rFonts w:ascii="ae_AlArabiya" w:hAnsi="ae_AlArabiya" w:cs="Sultan bold"/>
                <w:szCs w:val="24"/>
                <w:rtl/>
                <w:lang w:bidi="ar-DZ"/>
              </w:rPr>
              <w:t>………</w:t>
            </w:r>
          </w:p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textAlignment w:val="auto"/>
              <w:rPr>
                <w:rFonts w:ascii="Adobe Garamond Pro Bold" w:hAnsi="Adobe Garamond Pro Bold"/>
                <w:szCs w:val="24"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textAlignment w:val="auto"/>
              <w:rPr>
                <w:lang w:bidi="ar-DZ"/>
              </w:rPr>
            </w:pPr>
          </w:p>
        </w:tc>
        <w:tc>
          <w:tcPr>
            <w:tcW w:w="538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textAlignment w:val="auto"/>
            </w:pPr>
            <w:r w:rsidRPr="00A53274">
              <w:rPr>
                <w:rFonts w:ascii="ae_AlArabiya" w:hAnsi="ae_AlArabiya" w:cs="Times New Roman"/>
                <w:sz w:val="28"/>
                <w:szCs w:val="28"/>
                <w:rtl/>
                <w:lang w:bidi="ar-DZ"/>
              </w:rPr>
              <w:t>نيابـة مديريـة الجامعـة المكلفـة بالعلاقـات الخارجيـة، بالتعـاون، بالتنشيـط والاتصـال</w:t>
            </w:r>
          </w:p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textAlignment w:val="auto"/>
            </w:pPr>
            <w:r w:rsidRPr="00A53274">
              <w:rPr>
                <w:rFonts w:ascii="ae_AlArabiya" w:hAnsi="ae_AlArabiya" w:cs="Times New Roman"/>
                <w:sz w:val="28"/>
                <w:szCs w:val="28"/>
                <w:rtl/>
                <w:lang w:bidi="ar-DZ"/>
              </w:rPr>
              <w:t>وبالتظاهـرات العلميـة</w:t>
            </w:r>
          </w:p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textAlignment w:val="auto"/>
              <w:rPr>
                <w:rFonts w:ascii="ae_AlArabiya" w:hAnsi="ae_AlArabiya" w:cs="Sultan bold"/>
                <w:szCs w:val="24"/>
                <w:lang w:bidi="ar-DZ"/>
              </w:rPr>
            </w:pPr>
          </w:p>
          <w:p w:rsidR="00A53274" w:rsidRPr="00A53274" w:rsidRDefault="00A53274" w:rsidP="00A53274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textAlignment w:val="auto"/>
            </w:pPr>
            <w:bookmarkStart w:id="0" w:name="_Hlk483139056"/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الرقم: .......</w:t>
            </w:r>
            <w:r w:rsidRPr="00A53274">
              <w:rPr>
                <w:rFonts w:ascii="ae_AlArabiya" w:hAnsi="ae_AlArabiya" w:cs="Sultan bold"/>
                <w:szCs w:val="24"/>
                <w:rtl/>
                <w:lang w:bidi="ar-DZ"/>
              </w:rPr>
              <w:t>/</w:t>
            </w:r>
            <w:proofErr w:type="spellStart"/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ن</w:t>
            </w:r>
            <w:r w:rsidRPr="00A53274">
              <w:rPr>
                <w:rFonts w:ascii="ae_AlArabiya" w:hAnsi="ae_AlArabiya" w:cs="Sultan bold"/>
                <w:szCs w:val="24"/>
                <w:rtl/>
                <w:lang w:bidi="ar-DZ"/>
              </w:rPr>
              <w:t>.</w:t>
            </w:r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م</w:t>
            </w:r>
            <w:r w:rsidRPr="00A53274">
              <w:rPr>
                <w:rFonts w:ascii="ae_AlArabiya" w:hAnsi="ae_AlArabiya" w:cs="Sultan bold"/>
                <w:szCs w:val="24"/>
                <w:rtl/>
                <w:lang w:bidi="ar-DZ"/>
              </w:rPr>
              <w:t>.</w:t>
            </w:r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ج</w:t>
            </w:r>
            <w:r w:rsidRPr="00A53274">
              <w:rPr>
                <w:rFonts w:ascii="ae_AlArabiya" w:hAnsi="ae_AlArabiya" w:cs="Sultan bold"/>
                <w:szCs w:val="24"/>
                <w:rtl/>
                <w:lang w:bidi="ar-DZ"/>
              </w:rPr>
              <w:t>.</w:t>
            </w:r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ع</w:t>
            </w:r>
            <w:r w:rsidRPr="00A53274">
              <w:rPr>
                <w:rFonts w:ascii="ae_AlArabiya" w:hAnsi="ae_AlArabiya" w:cs="Sultan bold"/>
                <w:szCs w:val="24"/>
                <w:rtl/>
                <w:lang w:bidi="ar-DZ"/>
              </w:rPr>
              <w:t>.</w:t>
            </w:r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خ</w:t>
            </w:r>
            <w:r w:rsidRPr="00A53274">
              <w:rPr>
                <w:rFonts w:ascii="ae_AlArabiya" w:hAnsi="ae_AlArabiya" w:cs="Sultan bold"/>
                <w:szCs w:val="24"/>
                <w:rtl/>
                <w:lang w:bidi="ar-DZ"/>
              </w:rPr>
              <w:t>.</w:t>
            </w:r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ت</w:t>
            </w:r>
            <w:r w:rsidRPr="00A53274">
              <w:rPr>
                <w:rFonts w:ascii="ae_AlArabiya" w:hAnsi="ae_AlArabiya" w:cs="Sultan bold"/>
                <w:szCs w:val="24"/>
                <w:rtl/>
                <w:lang w:bidi="ar-DZ"/>
              </w:rPr>
              <w:t>.</w:t>
            </w:r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ت</w:t>
            </w:r>
            <w:r w:rsidRPr="00A53274">
              <w:rPr>
                <w:rFonts w:ascii="ae_AlArabiya" w:hAnsi="ae_AlArabiya" w:cs="Sultan bold"/>
                <w:szCs w:val="24"/>
                <w:rtl/>
                <w:lang w:bidi="ar-DZ"/>
              </w:rPr>
              <w:t>.</w:t>
            </w:r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إ</w:t>
            </w:r>
            <w:r w:rsidRPr="00A53274">
              <w:rPr>
                <w:rFonts w:ascii="ae_AlArabiya" w:hAnsi="ae_AlArabiya" w:cs="Sultan bold"/>
                <w:szCs w:val="24"/>
                <w:rtl/>
                <w:lang w:bidi="ar-DZ"/>
              </w:rPr>
              <w:t>.</w:t>
            </w:r>
            <w:proofErr w:type="gramStart"/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ت</w:t>
            </w:r>
            <w:r w:rsidRPr="00A53274">
              <w:rPr>
                <w:rFonts w:ascii="ae_AlArabiya" w:hAnsi="ae_AlArabiya" w:cs="Sultan bold"/>
                <w:szCs w:val="24"/>
                <w:rtl/>
                <w:lang w:bidi="ar-DZ"/>
              </w:rPr>
              <w:t>.</w:t>
            </w:r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ع</w:t>
            </w:r>
            <w:proofErr w:type="spellEnd"/>
            <w:proofErr w:type="gramEnd"/>
            <w:r w:rsidRPr="00A53274">
              <w:rPr>
                <w:rFonts w:ascii="ae_AlArabiya" w:hAnsi="ae_AlArabiya" w:cs="Sultan bold"/>
                <w:szCs w:val="24"/>
                <w:rtl/>
                <w:lang w:bidi="ar-DZ"/>
              </w:rPr>
              <w:t>/ 201</w:t>
            </w:r>
            <w:bookmarkEnd w:id="0"/>
            <w:r w:rsidRPr="00A53274">
              <w:rPr>
                <w:rFonts w:ascii="ae_AlArabiya" w:hAnsi="ae_AlArabiya" w:cs="Times New Roman"/>
                <w:szCs w:val="24"/>
                <w:rtl/>
                <w:lang w:bidi="ar-DZ"/>
              </w:rPr>
              <w:t>8</w:t>
            </w:r>
          </w:p>
        </w:tc>
      </w:tr>
    </w:tbl>
    <w:p w:rsidR="00A53274" w:rsidRPr="00A53274" w:rsidRDefault="00A53274" w:rsidP="00A5327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</w:p>
    <w:p w:rsidR="00064F1F" w:rsidRDefault="00DF2606" w:rsidP="00A5327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رزنـــامة النشاطات والتظاهرات العلميـــــة المبرمجة خلال السداسي الثاني لسنة 2018</w:t>
      </w:r>
      <w:r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  <w:t xml:space="preserve"> </w:t>
      </w:r>
    </w:p>
    <w:p w:rsidR="00A53274" w:rsidRDefault="00A53274">
      <w:pPr>
        <w:spacing w:after="0" w:line="240" w:lineRule="auto"/>
        <w:jc w:val="center"/>
      </w:pPr>
    </w:p>
    <w:tbl>
      <w:tblPr>
        <w:tblW w:w="15126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5529"/>
        <w:gridCol w:w="2798"/>
      </w:tblGrid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الكلية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نوع النشاط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عنوان النشاط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bookmarkStart w:id="1" w:name="_GoBack"/>
        <w:bookmarkEnd w:id="1"/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الحقوق والعلوم السياسية (أجل)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يوم دراسي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>مسؤولية الناقل في النصوص القانونية الوطنية والاتفاقيات الدولية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  <w:t>19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 xml:space="preserve"> سبتمبر2018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يوم دراسي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L’approche des discours par les compétences : enjeux et perspectives didactiques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  <w:t>09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 xml:space="preserve"> أكتوبر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الحقوق والعلوم السياسية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يوم دراسي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>الإدمان على المخدرات بين العقاب والعلاج في منظور التشريع الجزائري والقانون الدولي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  <w:t>24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 xml:space="preserve"> أكتوبر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العلوم الاقتصادية والتجارية وعلوم التسيير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ملتقى دولي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>التسويق والاستثمار الرياضي – تحسين لأداء المؤسسات الاقتصادية ودعم احترافية المؤسسات الرياضة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  <w:t>29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>- 30 أكتوبر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lastRenderedPageBreak/>
              <w:t>كلية العلوم الاقتصادية والتجارية وعلوم التسيير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ملتقى دولي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 xml:space="preserve">استراتيجية تطوير القطاع الصناعي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06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- 07 نوفمبر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ملتقى دولي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L’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insegnamento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apprendimento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competenza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socioculturale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all’universita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 xml:space="preserve"> : tra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realta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pratiche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 xml:space="preserve"> d’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insegnamento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13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-14 نوفمبر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الحقوق والعلوم السياسية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ملتقى دولي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عمالة الأطفال بين الواقع والمأمول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21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– 22 نوفمبر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العلوم الاقتصادية والتجارية وعلوم التسيير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ملتقى دولي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>تفعيل الدور التنموي للقطاع العام من أجل النهوض بالاقتصاد الجزائري خارج قطاع المحروقات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27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-28 نوفمبر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العلوم الاقتصادية والتجارية وعلوم التسيير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ملتقى وطني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>الموارد البشرية كمصدر لتفعيل الميزة التنافسية من منطلق استراتيجي (دراسة تجارب)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27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-28 نوفمبر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ملتقى دولي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bidi="ar-DZ"/>
              </w:rPr>
              <w:t>Question autour de l’oral : de l’interdisciplinarité à la complexité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28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-29 نوفمبر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الحقوق والعلوم السياسية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يوم دراسي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 xml:space="preserve">مدى تكريس الحماية الدولية لجماعة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>الروهينغا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 xml:space="preserve"> من التطهير العرقي والابادة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29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نوفمبر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الحقوق والعلوم السياسية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يوم دراسي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>استراتيجية اصلاح الإدارة المحلية في الجزائر ودورها في تحقيق التنمية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29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نوفمبر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يوم دراسي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اسهامات علماء المغرب العربي في البحث اللغوي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30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نوفمبر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الآداب واللغات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ملتقى دولي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>سلطة النص وحدود التأويل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04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-05 ديسمبر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العلوم الاقتصادية والتجارية وعلوم التسيير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ملتقى دولي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الاستثمار في الطاقات المتجددة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05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-06 ديسمبر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الحقوق والعلوم السياسية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يوم دراسي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>السياسة الخارجية الجزائرية في ظل بيئة إقليمية متغيرة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06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ديسمبر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lastRenderedPageBreak/>
              <w:t>كلية الحقوق والعلوم السياسية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ملتقى وطني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  <w:t>النظام القانوني للتأمين ودوره في التنمية الاقتصادية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06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ديسمبر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العلوم الإنسانية والاجتماعية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يوم دراسي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>مظاهرات 11 ديسمبر 1960 بين التكافل الاجتماعي والوعي الفردي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11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ديسمبر 2018</w:t>
            </w:r>
          </w:p>
        </w:tc>
      </w:tr>
      <w:tr w:rsidR="00064F1F">
        <w:trPr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العلوم الإنسانية والاجتماعية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ملتقى دولي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>دور الاتصال في ضمان الجودة الشاملة لمؤسسات التعليم العالي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12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– 13 ديسمبر 2018</w:t>
            </w:r>
          </w:p>
        </w:tc>
      </w:tr>
      <w:tr w:rsidR="00064F1F">
        <w:trPr>
          <w:trHeight w:val="73"/>
          <w:jc w:val="righ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كلية العلوم الإنسانية والاجتماعية (أجل)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ملتقى دولي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rtl/>
                <w:lang w:bidi="ar-DZ"/>
              </w:rPr>
              <w:t>البطالة، سوق العمل: بين السوسيولوجيا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F1F" w:rsidRDefault="00DF2606">
            <w:pPr>
              <w:bidi/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ديسمبر 2018</w:t>
            </w:r>
          </w:p>
        </w:tc>
      </w:tr>
    </w:tbl>
    <w:p w:rsidR="00064F1F" w:rsidRDefault="00064F1F"/>
    <w:sectPr w:rsidR="00064F1F" w:rsidSect="00A53274">
      <w:pgSz w:w="16838" w:h="11906" w:orient="landscape"/>
      <w:pgMar w:top="568" w:right="962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111" w:rsidRDefault="00E71111">
      <w:pPr>
        <w:spacing w:after="0" w:line="240" w:lineRule="auto"/>
      </w:pPr>
      <w:r>
        <w:separator/>
      </w:r>
    </w:p>
  </w:endnote>
  <w:endnote w:type="continuationSeparator" w:id="0">
    <w:p w:rsidR="00E71111" w:rsidRDefault="00E7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e_AlArabiya">
    <w:altName w:val="Cambria"/>
    <w:charset w:val="00"/>
    <w:family w:val="roman"/>
    <w:pitch w:val="variable"/>
  </w:font>
  <w:font w:name="Sultan bold">
    <w:altName w:val="Calibri"/>
    <w:charset w:val="00"/>
    <w:family w:val="auto"/>
    <w:pitch w:val="variable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111" w:rsidRDefault="00E711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1111" w:rsidRDefault="00E71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1F"/>
    <w:rsid w:val="00064F1F"/>
    <w:rsid w:val="003D0B6B"/>
    <w:rsid w:val="007B0ECD"/>
    <w:rsid w:val="00A53274"/>
    <w:rsid w:val="00DF2606"/>
    <w:rsid w:val="00E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E03D"/>
  <w15:docId w15:val="{F3CCF958-D54B-4346-98F5-B836F0E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En-tte">
    <w:name w:val="header"/>
    <w:basedOn w:val="Normal"/>
    <w:link w:val="En-tteCar"/>
    <w:uiPriority w:val="99"/>
    <w:unhideWhenUsed/>
    <w:rsid w:val="00A5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Fella</dc:creator>
  <dc:description/>
  <cp:lastModifiedBy>DAOUD</cp:lastModifiedBy>
  <cp:revision>2</cp:revision>
  <dcterms:created xsi:type="dcterms:W3CDTF">2018-10-03T13:06:00Z</dcterms:created>
  <dcterms:modified xsi:type="dcterms:W3CDTF">2018-10-03T13:06:00Z</dcterms:modified>
</cp:coreProperties>
</file>